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guion para podcast narrativo</w:t>
      </w:r>
    </w:p>
    <w:p>
      <w:pPr>
        <w:spacing w:after="240"/>
      </w:pPr>
      <w:r>
        <w:rPr>
          <w:b/>
          <w:color w:val="6548CF"/>
          <w:sz w:val="24"/>
        </w:rPr>
        <w:t>Narración escenas archivo y diseño sonoro</w:t>
      </w:r>
    </w:p>
    <w:p>
      <w:pPr>
        <w:spacing w:after="280"/>
      </w:pPr>
      <w:r>
        <w:t>Coordina en un único documento lo que dice la narración, lo que escucha la audiencia y lo que debe construir montaje. Cada secuencia debe producir una pregunta, consecuencia o cambio.</w:t>
      </w:r>
    </w:p>
    <w:p>
      <w:pPr>
        <w:spacing w:after="100"/>
      </w:pPr>
      <w:r>
        <w:rPr>
          <w:b/>
          <w:color w:val="17162A"/>
        </w:rPr>
        <w:t xml:space="preserve">Serie: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Episodio: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Pregunta narrativa: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Fuentes principales: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Archivos y licencias: </w:t>
      </w:r>
      <w:r>
        <w:rPr>
          <w:color w:val="565065"/>
        </w:rPr>
        <w:t>[Completar]</w:t>
      </w:r>
    </w:p>
    <w:p>
      <w:pPr>
        <w:spacing w:after="100"/>
      </w:pPr>
      <w:r>
        <w:rPr>
          <w:b/>
          <w:color w:val="17162A"/>
        </w:rPr>
        <w:t xml:space="preserve">Versión y fecha: </w:t>
      </w:r>
      <w:r>
        <w:rPr>
          <w:color w:val="565065"/>
        </w:rPr>
        <w:t>[Completar]</w:t>
      </w:r>
    </w:p>
    <w:p>
      <w:pPr>
        <w:pStyle w:val="Heading1"/>
      </w:pPr>
      <w:r>
        <w:t>Escena de apertura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Empieza dentro de una situación concreta.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0:00-1:30</w:t>
            </w:r>
          </w:p>
        </w:tc>
      </w:tr>
    </w:tbl>
    <w:p>
      <w:pPr>
        <w:pStyle w:val="ListBullet"/>
        <w:spacing w:after="100"/>
      </w:pPr>
      <w:r>
        <w:t>[AMBIENTE: lugar y duración]</w:t>
      </w:r>
    </w:p>
    <w:p>
      <w:pPr>
        <w:pStyle w:val="ListBullet"/>
        <w:spacing w:after="100"/>
      </w:pPr>
      <w:r>
        <w:t>[CORTE 01: identificador y últimas palabras]</w:t>
      </w:r>
    </w:p>
    <w:p>
      <w:pPr>
        <w:pStyle w:val="ListBullet"/>
        <w:spacing w:after="100"/>
      </w:pPr>
      <w:r>
        <w:t>Narración exacta</w:t>
      </w:r>
    </w:p>
    <w:p>
      <w:pPr>
        <w:pStyle w:val="ListBullet"/>
        <w:spacing w:after="100"/>
      </w:pPr>
      <w:r>
        <w:t>Pregunta que abre la historia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Contexto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Aporta solo lo necesario para comprender la escena.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1:30-4:00</w:t>
            </w:r>
          </w:p>
        </w:tc>
      </w:tr>
    </w:tbl>
    <w:p>
      <w:pPr>
        <w:pStyle w:val="ListBullet"/>
        <w:spacing w:after="100"/>
      </w:pPr>
      <w:r>
        <w:t>Dos hechos verificados</w:t>
      </w:r>
    </w:p>
    <w:p>
      <w:pPr>
        <w:pStyle w:val="ListBullet"/>
        <w:spacing w:after="100"/>
      </w:pPr>
      <w:r>
        <w:t>[ARCHIVO: entrada y salida]</w:t>
      </w:r>
    </w:p>
    <w:p>
      <w:pPr>
        <w:pStyle w:val="ListBullet"/>
        <w:spacing w:after="100"/>
      </w:pPr>
      <w:r>
        <w:t>Transición a la primera decisión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Secuencia central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Alterna escena, prueba y consecuencia.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4:00-12:00</w:t>
            </w:r>
          </w:p>
        </w:tc>
      </w:tr>
    </w:tbl>
    <w:p>
      <w:pPr>
        <w:pStyle w:val="ListBullet"/>
        <w:spacing w:after="100"/>
      </w:pPr>
      <w:r>
        <w:t>Escena o corte</w:t>
      </w:r>
    </w:p>
    <w:p>
      <w:pPr>
        <w:pStyle w:val="ListBullet"/>
        <w:spacing w:after="100"/>
      </w:pPr>
      <w:r>
        <w:t>Qué demuestra</w:t>
      </w:r>
    </w:p>
    <w:p>
      <w:pPr>
        <w:pStyle w:val="ListBullet"/>
        <w:spacing w:after="100"/>
      </w:pPr>
      <w:r>
        <w:t>Qué cambia</w:t>
      </w:r>
    </w:p>
    <w:p>
      <w:pPr>
        <w:pStyle w:val="ListBullet"/>
        <w:spacing w:after="100"/>
      </w:pPr>
      <w:r>
        <w:t>Pregunta que impulsa la secuencia siguiente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Giro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Presenta el dato que modifica la interpretación.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12:00-14:00</w:t>
            </w:r>
          </w:p>
        </w:tc>
      </w:tr>
    </w:tbl>
    <w:p>
      <w:pPr>
        <w:pStyle w:val="ListBullet"/>
        <w:spacing w:after="100"/>
      </w:pPr>
      <w:r>
        <w:t>Narración exacta del giro</w:t>
      </w:r>
    </w:p>
    <w:p>
      <w:pPr>
        <w:pStyle w:val="ListBullet"/>
        <w:spacing w:after="100"/>
      </w:pPr>
      <w:r>
        <w:t>Corte que lo sostiene</w:t>
      </w:r>
    </w:p>
    <w:p>
      <w:pPr>
        <w:pStyle w:val="ListBullet"/>
        <w:spacing w:after="100"/>
      </w:pPr>
      <w:r>
        <w:t>Silencio, música o ambiente necesario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Salida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160"/>
      </w:tblGrid>
      <w:tr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Resuelve esta secuencia y abre la siguiente.</w:t>
            </w:r>
          </w:p>
        </w:tc>
        <w:tc>
          <w:tcPr>
            <w:tcW w:type="dxa" w:w="4939"/>
            <w:shd w:fill="F4F1FB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14:00-15:00</w:t>
            </w:r>
          </w:p>
        </w:tc>
      </w:tr>
    </w:tbl>
    <w:p>
      <w:pPr>
        <w:pStyle w:val="ListBullet"/>
        <w:spacing w:after="100"/>
      </w:pPr>
      <w:r>
        <w:t>Consecuencia</w:t>
      </w:r>
    </w:p>
    <w:p>
      <w:pPr>
        <w:pStyle w:val="ListBullet"/>
        <w:spacing w:after="100"/>
      </w:pPr>
      <w:r>
        <w:t>Idea final</w:t>
      </w:r>
    </w:p>
    <w:p>
      <w:pPr>
        <w:pStyle w:val="ListBullet"/>
        <w:spacing w:after="100"/>
      </w:pPr>
      <w:r>
        <w:t>[MÚSICA: entrada y salida]</w:t>
      </w:r>
    </w:p>
    <w:p>
      <w:pPr>
        <w:pStyle w:val="ListBullet"/>
        <w:spacing w:after="100"/>
      </w:pPr>
      <w:r>
        <w:t>Avance del siguiente episodio si procede</w:t>
      </w:r>
    </w:p>
    <w:p>
      <w:pPr>
        <w:spacing w:before="60" w:after="200"/>
      </w:pPr>
      <w:r>
        <w:rPr>
          <w:i/>
          <w:color w:val="565065"/>
        </w:rPr>
        <w:t>[Escribe aquí]</w:t>
      </w:r>
    </w:p>
    <w:p>
      <w:pPr>
        <w:pStyle w:val="Heading1"/>
      </w:pPr>
      <w:r>
        <w:t>Lista final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"/>
        <w:gridCol w:w="8280"/>
      </w:tblGrid>
      <w:tr>
        <w:trPr>
          <w:tblHeader w:val="true"/>
        </w:trPr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OK</w:t>
            </w:r>
          </w:p>
        </w:tc>
        <w:tc>
          <w:tcPr>
            <w:tcW w:type="dxa" w:w="4939"/>
            <w:shd w:fill="17162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pPr>
              <w:jc w:val="left"/>
            </w:pPr>
            <w:r>
              <w:rPr>
                <w:b/>
                <w:color w:val="FFFFFF"/>
              </w:rPr>
              <w:t>Comprobación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 promesa del episodio aparece al principio y guía todos los bloques.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Nombres, fechas, cifras, citas y pronunciaciones están verificados.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Las frases se han leído en voz alta y permiten respirar con naturalidad.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Todos los cortes, músicas y ambientes existen y tienen licencia.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r>
              <w:t>Los bloques tienen un tiempo objetivo y un corte opcional.</w:t>
            </w:r>
          </w:p>
        </w:tc>
      </w:tr>
      <w:tr>
        <w:tc>
          <w:tcPr>
            <w:tcW w:type="dxa" w:w="648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280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  <w:shd w:fill="F8F7FB"/>
          </w:tcPr>
          <w:p>
            <w:r>
              <w:t>Voz, producción y montaje trabajan con esta misma versión fechada.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5065"/>
        <w:sz w:val="16"/>
      </w:rPr>
      <w:t>InfPodcast · infpodcast.com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color w:val="1716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guion para podcast narrativo</dc:title>
  <dc:subject>Narración escenas archivo y diseño sonoro</dc:subject>
  <dc:creator>InfPodcast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